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žiadam prevádzkovateľa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bookmarkStart w:id="1" w:name="__DdeLink__38_3442630353"/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REFORM s.r.o., so sídlom Fejova 2, Košice 040 01, IČO: 52 247 902, zapísaný v OR Okresného súdu Košice I, vložka 46010/V</w:t>
      </w:r>
      <w:bookmarkEnd w:id="1"/>
      <w:r>
        <w:rPr>
          <w:rFonts w:eastAsia="Times New Roman" w:cs="Times New Roman" w:ascii="Times New Roman" w:hAnsi="Times New Roman"/>
          <w:b/>
          <w:color w:val="000000"/>
          <w:sz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/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ascii="Times New Roman" w:hAnsi="Times New Roman" w:cs="Symbol"/>
      <w:sz w:val="24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2</Pages>
  <Words>322</Words>
  <Characters>3347</Characters>
  <CharactersWithSpaces>3649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2022-01-13T09:30:00Z</dcterms:created>
  <dc:creator>Matúš</dc:creator>
  <dc:description/>
  <dc:language>sk-SK</dc:language>
  <cp:lastModifiedBy/>
  <dcterms:modified xsi:type="dcterms:W3CDTF">2023-02-27T10:57:15Z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